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8A" w:rsidRDefault="00F6608A" w:rsidP="00F6608A">
      <w:pPr>
        <w:widowControl w:val="0"/>
        <w:autoSpaceDE w:val="0"/>
        <w:autoSpaceDN w:val="0"/>
        <w:adjustRightInd w:val="0"/>
        <w:rPr>
          <w:rFonts w:ascii="Arial" w:hAnsi="Arial" w:cs="Arial"/>
        </w:rPr>
      </w:pPr>
    </w:p>
    <w:tbl>
      <w:tblPr>
        <w:tblW w:w="0" w:type="auto"/>
        <w:tblInd w:w="57" w:type="dxa"/>
        <w:tblLayout w:type="fixed"/>
        <w:tblCellMar>
          <w:top w:w="57" w:type="dxa"/>
          <w:left w:w="57" w:type="dxa"/>
          <w:bottom w:w="57" w:type="dxa"/>
          <w:right w:w="57" w:type="dxa"/>
        </w:tblCellMar>
        <w:tblLook w:val="0000"/>
      </w:tblPr>
      <w:tblGrid>
        <w:gridCol w:w="1527"/>
        <w:gridCol w:w="968"/>
        <w:gridCol w:w="1487"/>
      </w:tblGrid>
      <w:tr w:rsidR="00F6608A" w:rsidTr="0098716B">
        <w:trPr>
          <w:cantSplit/>
        </w:trPr>
        <w:tc>
          <w:tcPr>
            <w:tcW w:w="3982" w:type="dxa"/>
            <w:gridSpan w:val="3"/>
          </w:tcPr>
          <w:p w:rsidR="00F6608A" w:rsidRDefault="00F6608A" w:rsidP="0098716B">
            <w:pPr>
              <w:pStyle w:val="SNRpublique"/>
            </w:pPr>
            <w:r>
              <w:t>RÉPUBLIQUE FRANÇAISE</w:t>
            </w:r>
          </w:p>
        </w:tc>
      </w:tr>
      <w:tr w:rsidR="00F6608A" w:rsidTr="0098716B">
        <w:trPr>
          <w:cantSplit/>
          <w:trHeight w:hRule="exact" w:val="113"/>
        </w:trPr>
        <w:tc>
          <w:tcPr>
            <w:tcW w:w="1527" w:type="dxa"/>
          </w:tcPr>
          <w:p w:rsidR="00F6608A" w:rsidRDefault="00F6608A" w:rsidP="0098716B"/>
        </w:tc>
        <w:tc>
          <w:tcPr>
            <w:tcW w:w="968" w:type="dxa"/>
            <w:tcBorders>
              <w:top w:val="nil"/>
              <w:left w:val="nil"/>
              <w:bottom w:val="single" w:sz="2" w:space="0" w:color="000000"/>
              <w:right w:val="nil"/>
            </w:tcBorders>
          </w:tcPr>
          <w:p w:rsidR="00F6608A" w:rsidRDefault="00F6608A" w:rsidP="0098716B"/>
        </w:tc>
        <w:tc>
          <w:tcPr>
            <w:tcW w:w="1487" w:type="dxa"/>
          </w:tcPr>
          <w:p w:rsidR="00F6608A" w:rsidRDefault="00F6608A" w:rsidP="0098716B"/>
        </w:tc>
      </w:tr>
      <w:tr w:rsidR="00F6608A" w:rsidTr="0098716B">
        <w:trPr>
          <w:cantSplit/>
        </w:trPr>
        <w:tc>
          <w:tcPr>
            <w:tcW w:w="3982" w:type="dxa"/>
            <w:gridSpan w:val="3"/>
          </w:tcPr>
          <w:p w:rsidR="00F6608A" w:rsidRDefault="00F6608A" w:rsidP="00D82830">
            <w:pPr>
              <w:pStyle w:val="SNTimbre"/>
            </w:pPr>
            <w:r>
              <w:t xml:space="preserve">Ministère de la décentralisation et de la fonction publique </w:t>
            </w:r>
          </w:p>
        </w:tc>
      </w:tr>
      <w:tr w:rsidR="00F6608A" w:rsidTr="0098716B">
        <w:trPr>
          <w:cantSplit/>
        </w:trPr>
        <w:tc>
          <w:tcPr>
            <w:tcW w:w="1527" w:type="dxa"/>
          </w:tcPr>
          <w:p w:rsidR="00F6608A" w:rsidRDefault="00F6608A" w:rsidP="0098716B">
            <w:pPr>
              <w:pStyle w:val="SNLabelNOR"/>
            </w:pPr>
          </w:p>
        </w:tc>
        <w:tc>
          <w:tcPr>
            <w:tcW w:w="2455" w:type="dxa"/>
            <w:gridSpan w:val="2"/>
          </w:tcPr>
          <w:p w:rsidR="00F6608A" w:rsidRPr="00F6608A" w:rsidRDefault="00F6608A" w:rsidP="0098716B">
            <w:pPr>
              <w:pStyle w:val="SNNOR"/>
              <w:rPr>
                <w:lang w:val="fr-FR"/>
              </w:rPr>
            </w:pPr>
          </w:p>
        </w:tc>
      </w:tr>
    </w:tbl>
    <w:p w:rsidR="00F6608A" w:rsidRDefault="00F6608A" w:rsidP="00F6608A">
      <w:pPr>
        <w:pStyle w:val="SNNature"/>
      </w:pPr>
      <w:r>
        <w:t>DÉCRET</w:t>
      </w:r>
    </w:p>
    <w:p w:rsidR="00F6608A" w:rsidRDefault="00F6608A" w:rsidP="00F6608A">
      <w:pPr>
        <w:pStyle w:val="SNObjet"/>
      </w:pPr>
      <w:r>
        <w:t xml:space="preserve"> </w:t>
      </w:r>
      <w:proofErr w:type="gramStart"/>
      <w:r>
        <w:t>fixant</w:t>
      </w:r>
      <w:proofErr w:type="gramEnd"/>
      <w:r>
        <w:t xml:space="preserve"> les modalités d’organisation des examens professionnels pour </w:t>
      </w:r>
      <w:r w:rsidR="00476497">
        <w:t xml:space="preserve">l’accès au cadre d’emplois </w:t>
      </w:r>
      <w:r w:rsidRPr="00563F33">
        <w:t>des ingénieurs territoriaux</w:t>
      </w:r>
      <w:r w:rsidR="007821E4">
        <w:t>.</w:t>
      </w:r>
    </w:p>
    <w:p w:rsidR="00F6608A" w:rsidRPr="00F6608A" w:rsidRDefault="00F6608A" w:rsidP="00F6608A">
      <w:pPr>
        <w:pStyle w:val="SNNOR"/>
        <w:rPr>
          <w:lang w:val="fr-FR"/>
        </w:rPr>
      </w:pPr>
    </w:p>
    <w:p w:rsidR="00F6608A" w:rsidRPr="00F6608A" w:rsidRDefault="00F6608A" w:rsidP="00D82830">
      <w:pPr>
        <w:pStyle w:val="SNNOR"/>
        <w:jc w:val="center"/>
        <w:rPr>
          <w:lang w:val="fr-FR"/>
        </w:rPr>
      </w:pPr>
      <w:r w:rsidRPr="00F6608A">
        <w:rPr>
          <w:lang w:val="fr-FR"/>
        </w:rPr>
        <w:t>NOR :</w:t>
      </w:r>
      <w:r w:rsidR="00D82830">
        <w:rPr>
          <w:lang w:val="fr-FR"/>
        </w:rPr>
        <w:t xml:space="preserve"> RDFB</w:t>
      </w:r>
    </w:p>
    <w:p w:rsidR="00F6608A" w:rsidRDefault="00F6608A" w:rsidP="00D82830">
      <w:pPr>
        <w:pStyle w:val="SNRapport"/>
      </w:pPr>
    </w:p>
    <w:p w:rsidR="00D82830" w:rsidRPr="00E64A60" w:rsidRDefault="00D82830" w:rsidP="00D82830">
      <w:pPr>
        <w:pStyle w:val="En-tte"/>
        <w:tabs>
          <w:tab w:val="clear" w:pos="4536"/>
          <w:tab w:val="clear" w:pos="9072"/>
          <w:tab w:val="left" w:pos="0"/>
        </w:tabs>
        <w:jc w:val="both"/>
        <w:rPr>
          <w:i/>
        </w:rPr>
      </w:pPr>
      <w:r w:rsidRPr="00E64A60">
        <w:rPr>
          <w:b/>
          <w:i/>
        </w:rPr>
        <w:t>Publics concernés</w:t>
      </w:r>
      <w:r w:rsidRPr="00E64A60">
        <w:rPr>
          <w:i/>
        </w:rPr>
        <w:t xml:space="preserve"> : </w:t>
      </w:r>
      <w:r w:rsidR="00A87A7D">
        <w:rPr>
          <w:i/>
        </w:rPr>
        <w:t xml:space="preserve">candidats </w:t>
      </w:r>
      <w:r w:rsidR="00982C64">
        <w:rPr>
          <w:i/>
        </w:rPr>
        <w:t xml:space="preserve">aux examens professionnels </w:t>
      </w:r>
      <w:r w:rsidR="00A87A7D">
        <w:rPr>
          <w:i/>
        </w:rPr>
        <w:t xml:space="preserve">pour </w:t>
      </w:r>
      <w:r w:rsidR="00982C64">
        <w:rPr>
          <w:i/>
        </w:rPr>
        <w:t>l’accès</w:t>
      </w:r>
      <w:r w:rsidR="00A87A7D">
        <w:rPr>
          <w:i/>
        </w:rPr>
        <w:t xml:space="preserve"> au cadre d’emplois des ingénieurs territoriaux</w:t>
      </w:r>
      <w:r>
        <w:rPr>
          <w:i/>
        </w:rPr>
        <w:t>.</w:t>
      </w:r>
    </w:p>
    <w:p w:rsidR="00D82830" w:rsidRPr="00E64A60" w:rsidRDefault="00D82830" w:rsidP="00D82830">
      <w:pPr>
        <w:tabs>
          <w:tab w:val="left" w:pos="0"/>
        </w:tabs>
        <w:jc w:val="both"/>
        <w:rPr>
          <w:i/>
        </w:rPr>
      </w:pPr>
    </w:p>
    <w:p w:rsidR="00D82830" w:rsidRDefault="00D82830" w:rsidP="00D82830">
      <w:pPr>
        <w:tabs>
          <w:tab w:val="left" w:pos="0"/>
        </w:tabs>
        <w:jc w:val="both"/>
        <w:rPr>
          <w:i/>
        </w:rPr>
      </w:pPr>
      <w:r w:rsidRPr="00E64A60">
        <w:rPr>
          <w:b/>
          <w:i/>
        </w:rPr>
        <w:t>Objet </w:t>
      </w:r>
      <w:r w:rsidRPr="00E64A60">
        <w:rPr>
          <w:i/>
        </w:rPr>
        <w:t xml:space="preserve">: </w:t>
      </w:r>
      <w:r w:rsidR="002A0EB5">
        <w:rPr>
          <w:i/>
        </w:rPr>
        <w:t xml:space="preserve">épreuves et </w:t>
      </w:r>
      <w:r w:rsidR="00982C64">
        <w:rPr>
          <w:i/>
        </w:rPr>
        <w:t>m</w:t>
      </w:r>
      <w:r w:rsidRPr="00D82830">
        <w:rPr>
          <w:i/>
        </w:rPr>
        <w:t>odalités d’organisation des examens professionnels</w:t>
      </w:r>
      <w:r w:rsidR="006E15F4">
        <w:rPr>
          <w:i/>
        </w:rPr>
        <w:t xml:space="preserve"> pour l’accès</w:t>
      </w:r>
      <w:r w:rsidRPr="00D82830">
        <w:rPr>
          <w:i/>
        </w:rPr>
        <w:t xml:space="preserve"> </w:t>
      </w:r>
      <w:r w:rsidR="006E15F4">
        <w:rPr>
          <w:i/>
        </w:rPr>
        <w:t>au</w:t>
      </w:r>
      <w:r w:rsidRPr="00D82830">
        <w:rPr>
          <w:i/>
        </w:rPr>
        <w:t xml:space="preserve"> cadre d’emplois des ingénieurs territoriaux</w:t>
      </w:r>
      <w:r w:rsidRPr="00DE4C92">
        <w:t>.</w:t>
      </w:r>
      <w:r w:rsidRPr="00E64A60">
        <w:rPr>
          <w:i/>
        </w:rPr>
        <w:t xml:space="preserve"> </w:t>
      </w:r>
    </w:p>
    <w:p w:rsidR="001070D9" w:rsidRDefault="001070D9" w:rsidP="001070D9">
      <w:pPr>
        <w:pStyle w:val="Corpsdetexte"/>
        <w:rPr>
          <w:b/>
          <w:i/>
        </w:rPr>
      </w:pPr>
    </w:p>
    <w:p w:rsidR="001746A1" w:rsidRPr="001070D9" w:rsidRDefault="001746A1" w:rsidP="001070D9">
      <w:pPr>
        <w:pStyle w:val="Corpsdetexte"/>
        <w:jc w:val="both"/>
        <w:rPr>
          <w:i/>
        </w:rPr>
      </w:pPr>
      <w:r w:rsidRPr="001070D9">
        <w:rPr>
          <w:b/>
          <w:i/>
        </w:rPr>
        <w:t>Entrée en vigueur</w:t>
      </w:r>
      <w:r w:rsidRPr="001070D9">
        <w:rPr>
          <w:i/>
        </w:rPr>
        <w:t xml:space="preserve"> : </w:t>
      </w:r>
      <w:r w:rsidR="00227604">
        <w:rPr>
          <w:i/>
        </w:rPr>
        <w:t>l</w:t>
      </w:r>
      <w:r w:rsidR="001070D9" w:rsidRPr="001070D9">
        <w:rPr>
          <w:i/>
        </w:rPr>
        <w:t>es dispositions du présent décret entrent en vigueur à la date de publication de</w:t>
      </w:r>
      <w:r w:rsidR="00FC231D">
        <w:rPr>
          <w:i/>
        </w:rPr>
        <w:t xml:space="preserve">s </w:t>
      </w:r>
      <w:r w:rsidR="001070D9" w:rsidRPr="001070D9">
        <w:rPr>
          <w:i/>
        </w:rPr>
        <w:t>arrêté</w:t>
      </w:r>
      <w:r w:rsidR="00FC231D">
        <w:rPr>
          <w:i/>
        </w:rPr>
        <w:t>s</w:t>
      </w:r>
      <w:r w:rsidR="001070D9" w:rsidRPr="001070D9">
        <w:rPr>
          <w:i/>
        </w:rPr>
        <w:t xml:space="preserve"> autorisant l'ouverture </w:t>
      </w:r>
      <w:r w:rsidR="00F229C0">
        <w:rPr>
          <w:i/>
        </w:rPr>
        <w:t xml:space="preserve">des examens </w:t>
      </w:r>
      <w:r w:rsidR="00FC231D">
        <w:rPr>
          <w:i/>
        </w:rPr>
        <w:t>professionnels</w:t>
      </w:r>
      <w:r w:rsidR="001070D9" w:rsidRPr="001070D9">
        <w:rPr>
          <w:i/>
        </w:rPr>
        <w:t xml:space="preserve"> organisés à compter de l'année 2016.</w:t>
      </w:r>
    </w:p>
    <w:p w:rsidR="00D82830" w:rsidRPr="00E64A60" w:rsidRDefault="00D82830" w:rsidP="00D82830">
      <w:pPr>
        <w:pStyle w:val="SNRapport"/>
      </w:pPr>
      <w:r w:rsidRPr="00D82830">
        <w:rPr>
          <w:b/>
        </w:rPr>
        <w:t xml:space="preserve">Notice </w:t>
      </w:r>
      <w:r w:rsidRPr="00E64A60">
        <w:t xml:space="preserve">: </w:t>
      </w:r>
      <w:r>
        <w:t xml:space="preserve">le présent décret </w:t>
      </w:r>
      <w:r w:rsidR="00305D36">
        <w:t>fixe</w:t>
      </w:r>
      <w:r>
        <w:t xml:space="preserve"> </w:t>
      </w:r>
      <w:r w:rsidRPr="00D82830">
        <w:t xml:space="preserve">les </w:t>
      </w:r>
      <w:r w:rsidR="00F6171C">
        <w:t xml:space="preserve">épreuves et les </w:t>
      </w:r>
      <w:r w:rsidRPr="00D82830">
        <w:t>modalités d’organisation de</w:t>
      </w:r>
      <w:r w:rsidR="004A1C7B">
        <w:t>s examens professionnels pour l’accès au</w:t>
      </w:r>
      <w:r w:rsidRPr="00D82830">
        <w:t xml:space="preserve"> nouveau cadre d’emplois des ingénieurs</w:t>
      </w:r>
      <w:r w:rsidR="00F6171C">
        <w:t xml:space="preserve"> territoriaux</w:t>
      </w:r>
      <w:r w:rsidR="0059239C">
        <w:t>.</w:t>
      </w:r>
      <w:r w:rsidRPr="00D82830">
        <w:t xml:space="preserve"> </w:t>
      </w:r>
      <w:r w:rsidR="004B7EEB" w:rsidRPr="004B7EEB">
        <w:t xml:space="preserve">Les épreuves </w:t>
      </w:r>
      <w:r w:rsidR="0059239C">
        <w:t xml:space="preserve">sont identiques à celles qui prévalaient avant la </w:t>
      </w:r>
      <w:r w:rsidR="004A1C7B">
        <w:t>refonte</w:t>
      </w:r>
      <w:r w:rsidR="0059239C">
        <w:t xml:space="preserve"> du cadre d’emplois des ingénieurs territoriaux</w:t>
      </w:r>
      <w:r w:rsidR="004B7EEB" w:rsidRPr="004B7EEB">
        <w:t>.</w:t>
      </w:r>
    </w:p>
    <w:p w:rsidR="00F6608A" w:rsidRPr="00D82830" w:rsidRDefault="00F6608A" w:rsidP="00D82830">
      <w:pPr>
        <w:pStyle w:val="SNRapport"/>
      </w:pPr>
      <w:r w:rsidRPr="00D82830">
        <w:rPr>
          <w:b/>
        </w:rPr>
        <w:t>Références </w:t>
      </w:r>
      <w:r w:rsidRPr="00D82830">
        <w:t xml:space="preserve">: le texte peut être consulté sur le site internet </w:t>
      </w:r>
      <w:proofErr w:type="spellStart"/>
      <w:r w:rsidRPr="00D82830">
        <w:t>Légifrance</w:t>
      </w:r>
      <w:proofErr w:type="spellEnd"/>
      <w:r w:rsidRPr="00D82830">
        <w:t xml:space="preserve"> à l’adresse suivante : </w:t>
      </w:r>
      <w:hyperlink r:id="rId8" w:history="1">
        <w:r w:rsidRPr="00D82830">
          <w:rPr>
            <w:rStyle w:val="Lienhypertexte"/>
            <w:i w:val="0"/>
            <w:iCs/>
          </w:rPr>
          <w:t>http://www.legifrance.gouv.fr</w:t>
        </w:r>
      </w:hyperlink>
    </w:p>
    <w:p w:rsidR="00D82830" w:rsidRDefault="00D82830" w:rsidP="00F513C5">
      <w:pPr>
        <w:pStyle w:val="SNVisa"/>
      </w:pPr>
    </w:p>
    <w:p w:rsidR="007700A6" w:rsidRDefault="007700A6" w:rsidP="00F513C5">
      <w:pPr>
        <w:pStyle w:val="SNVisa"/>
      </w:pPr>
    </w:p>
    <w:p w:rsidR="007700A6" w:rsidRDefault="007700A6" w:rsidP="00F513C5">
      <w:pPr>
        <w:pStyle w:val="SNVisa"/>
      </w:pPr>
    </w:p>
    <w:p w:rsidR="007700A6" w:rsidRDefault="007700A6" w:rsidP="00F513C5">
      <w:pPr>
        <w:pStyle w:val="SNVisa"/>
      </w:pPr>
    </w:p>
    <w:p w:rsidR="007700A6" w:rsidRDefault="007700A6" w:rsidP="00F513C5">
      <w:pPr>
        <w:pStyle w:val="SNVisa"/>
      </w:pPr>
    </w:p>
    <w:p w:rsidR="007700A6" w:rsidRDefault="007700A6" w:rsidP="00F513C5">
      <w:pPr>
        <w:pStyle w:val="SNVisa"/>
      </w:pPr>
    </w:p>
    <w:p w:rsidR="007700A6" w:rsidRDefault="007700A6" w:rsidP="00F513C5">
      <w:pPr>
        <w:pStyle w:val="SNVisa"/>
      </w:pPr>
    </w:p>
    <w:p w:rsidR="007700A6" w:rsidRDefault="007700A6" w:rsidP="00F513C5">
      <w:pPr>
        <w:pStyle w:val="SNVisa"/>
      </w:pPr>
    </w:p>
    <w:p w:rsidR="00F51754" w:rsidRDefault="00F51754" w:rsidP="00F513C5">
      <w:pPr>
        <w:pStyle w:val="SNVisa"/>
      </w:pPr>
    </w:p>
    <w:p w:rsidR="00F51754" w:rsidRDefault="00F51754" w:rsidP="00F513C5">
      <w:pPr>
        <w:pStyle w:val="SNVisa"/>
      </w:pPr>
    </w:p>
    <w:p w:rsidR="00F51754" w:rsidRDefault="00F51754" w:rsidP="00F513C5">
      <w:pPr>
        <w:pStyle w:val="SNVisa"/>
      </w:pPr>
    </w:p>
    <w:p w:rsidR="00F6608A" w:rsidRDefault="00F6608A" w:rsidP="00F513C5">
      <w:pPr>
        <w:pStyle w:val="SNVisa"/>
      </w:pPr>
      <w:r>
        <w:t xml:space="preserve">Le Premier ministre, </w:t>
      </w:r>
    </w:p>
    <w:p w:rsidR="00F6608A" w:rsidRPr="00CF66CF" w:rsidRDefault="00F6608A" w:rsidP="00F513C5">
      <w:pPr>
        <w:pStyle w:val="SNVisa"/>
        <w:rPr>
          <w:b/>
        </w:rPr>
      </w:pPr>
      <w:r w:rsidRPr="00DB0436">
        <w:t>Sur le rapport du</w:t>
      </w:r>
      <w:r>
        <w:t xml:space="preserve"> ministre de l’intérieur et de la ministre de la décentralisation et de la fonction publique</w:t>
      </w:r>
      <w:r w:rsidRPr="00D70B6B">
        <w:t> ;</w:t>
      </w:r>
    </w:p>
    <w:p w:rsidR="00F6608A" w:rsidRDefault="00F6608A" w:rsidP="00F513C5">
      <w:pPr>
        <w:pStyle w:val="SNVisa"/>
      </w:pPr>
      <w:r>
        <w:t>Vu la loi n° 83-634 du 13 juillet 1983 modifiée portant droits et obligations des fonctionnaires, ensemble la loi n° 84-53 du 26 janvier 1984 modifiée portant dispositions statutaires relatives à la fonction publique territoriale ;</w:t>
      </w:r>
    </w:p>
    <w:p w:rsidR="00F6608A" w:rsidRPr="00601EBE" w:rsidRDefault="00F6608A" w:rsidP="00F513C5">
      <w:pPr>
        <w:pStyle w:val="SNVisa"/>
      </w:pPr>
      <w:r w:rsidRPr="00601EBE">
        <w:t>Vu le décret n° 2013-593 du 5 juillet 2013 relatif aux conditions générales de recrutement et d’avancement de grade et portant dispositions statutaires diverses applicables aux fonctionnaires de la fonction publique territoriale ;</w:t>
      </w:r>
    </w:p>
    <w:p w:rsidR="00F6608A" w:rsidRPr="003B3B99" w:rsidRDefault="00F6608A" w:rsidP="00F513C5">
      <w:pPr>
        <w:pStyle w:val="SNVisa"/>
      </w:pPr>
      <w:r w:rsidRPr="003B3B99">
        <w:t xml:space="preserve">Vu le décret n° </w:t>
      </w:r>
      <w:proofErr w:type="spellStart"/>
      <w:r w:rsidRPr="003B3B99">
        <w:t>xxxx</w:t>
      </w:r>
      <w:proofErr w:type="spellEnd"/>
      <w:r w:rsidRPr="003B3B99">
        <w:t xml:space="preserve"> du </w:t>
      </w:r>
      <w:proofErr w:type="spellStart"/>
      <w:r w:rsidRPr="003B3B99">
        <w:t>xxxx</w:t>
      </w:r>
      <w:proofErr w:type="spellEnd"/>
      <w:r w:rsidRPr="003B3B99">
        <w:t xml:space="preserve"> portant statut particulier du cadre d’emplois des ingénieurs territoriaux, et notamment son article 8 ;</w:t>
      </w:r>
    </w:p>
    <w:p w:rsidR="006711E5" w:rsidRPr="00F513C5" w:rsidRDefault="006711E5" w:rsidP="00F513C5">
      <w:pPr>
        <w:pStyle w:val="SNVisa"/>
      </w:pPr>
      <w:r w:rsidRPr="00F513C5">
        <w:t xml:space="preserve">Vu le décret n° </w:t>
      </w:r>
      <w:proofErr w:type="spellStart"/>
      <w:r w:rsidRPr="00F513C5">
        <w:t>xxxx</w:t>
      </w:r>
      <w:proofErr w:type="spellEnd"/>
      <w:r w:rsidRPr="00F513C5">
        <w:t xml:space="preserve"> du xxx fixant les conditions d’accès et les modalités d’organisation des concours pour le recrutement au cadre d’emplois des ingénieurs territoriaux ;</w:t>
      </w:r>
    </w:p>
    <w:p w:rsidR="00F6608A" w:rsidRPr="003B3B99" w:rsidRDefault="00F6608A" w:rsidP="00F513C5">
      <w:pPr>
        <w:pStyle w:val="SNVisa"/>
      </w:pPr>
      <w:r w:rsidRPr="003B3B99">
        <w:t>Vu l’avis du Conseil supérieur de la fonction publique territoriale en date du</w:t>
      </w:r>
      <w:r w:rsidR="005C7730">
        <w:t xml:space="preserve"> xxx ;</w:t>
      </w:r>
    </w:p>
    <w:p w:rsidR="00F6608A" w:rsidRDefault="00F6608A" w:rsidP="00F513C5">
      <w:pPr>
        <w:pStyle w:val="SNVisa"/>
      </w:pPr>
      <w:r>
        <w:t xml:space="preserve">Vu l’avis </w:t>
      </w:r>
      <w:r w:rsidR="005C7730">
        <w:t>du Co</w:t>
      </w:r>
      <w:r w:rsidR="004922CA">
        <w:t>nseil</w:t>
      </w:r>
      <w:r w:rsidR="005C7730">
        <w:t xml:space="preserve"> national</w:t>
      </w:r>
      <w:r>
        <w:t xml:space="preserve"> d’évaluation des normes en  date du     ,</w:t>
      </w:r>
    </w:p>
    <w:p w:rsidR="00F6608A" w:rsidRDefault="00F6608A" w:rsidP="00F513C5">
      <w:pPr>
        <w:pStyle w:val="SNVisa"/>
      </w:pPr>
      <w:r>
        <w:t>  </w:t>
      </w:r>
    </w:p>
    <w:p w:rsidR="002E6DCD" w:rsidRPr="00C32FE3" w:rsidRDefault="002E6DCD" w:rsidP="002E6DCD">
      <w:pPr>
        <w:pStyle w:val="SNArticle"/>
      </w:pPr>
      <w:r w:rsidRPr="00C32FE3">
        <w:t>Article 1</w:t>
      </w:r>
      <w:r w:rsidRPr="00C32FE3">
        <w:rPr>
          <w:vertAlign w:val="superscript"/>
        </w:rPr>
        <w:t>er</w:t>
      </w:r>
    </w:p>
    <w:p w:rsidR="00F6608A" w:rsidRPr="00E24FA5" w:rsidRDefault="00F6608A" w:rsidP="00BB756A">
      <w:pPr>
        <w:pStyle w:val="Corpsdetexte"/>
        <w:jc w:val="both"/>
      </w:pPr>
      <w:r w:rsidRPr="00E24FA5">
        <w:t xml:space="preserve">L’examen professionnel prévu au 1° de l’article 8 du décret du </w:t>
      </w:r>
      <w:r w:rsidR="0073787A">
        <w:t>….</w:t>
      </w:r>
      <w:r w:rsidRPr="00E24FA5">
        <w:t xml:space="preserve"> </w:t>
      </w:r>
      <w:proofErr w:type="gramStart"/>
      <w:r w:rsidRPr="00E24FA5">
        <w:t>susvisé</w:t>
      </w:r>
      <w:proofErr w:type="gramEnd"/>
      <w:r w:rsidRPr="00E24FA5">
        <w:t xml:space="preserve"> comporte deux épreuves d’admissibilité et une épreuve d’admission.</w:t>
      </w:r>
    </w:p>
    <w:p w:rsidR="00F6608A" w:rsidRPr="00E24FA5" w:rsidRDefault="00F6608A" w:rsidP="00BB756A">
      <w:pPr>
        <w:pStyle w:val="Corpsdetexte"/>
        <w:jc w:val="both"/>
      </w:pPr>
      <w:r w:rsidRPr="00E24FA5">
        <w:t>Les épreuves d’admissibilité comportent :</w:t>
      </w:r>
    </w:p>
    <w:p w:rsidR="00F6608A" w:rsidRPr="00E24FA5" w:rsidRDefault="00F6608A" w:rsidP="00BB756A">
      <w:pPr>
        <w:pStyle w:val="Corpsdetexte"/>
        <w:jc w:val="both"/>
      </w:pPr>
      <w:r w:rsidRPr="00E24FA5">
        <w:t>1° La rédaction, à partir des éléments d’un dossier remis au candidat, d’une note faisant appel à l’esprit d’analyse et de synthèse de l’intéressé (durée : quatre heures ; coefficient 3) ;</w:t>
      </w:r>
    </w:p>
    <w:p w:rsidR="00F6608A" w:rsidRPr="00E24FA5" w:rsidRDefault="00F6608A" w:rsidP="00BB756A">
      <w:pPr>
        <w:pStyle w:val="Corpsdetexte"/>
        <w:jc w:val="both"/>
      </w:pPr>
      <w:r w:rsidRPr="00E24FA5">
        <w:t xml:space="preserve">2° L’établissement d’un projet ou étude portant sur l’une des </w:t>
      </w:r>
      <w:r w:rsidR="00335277">
        <w:t>option</w:t>
      </w:r>
      <w:r w:rsidRPr="00E24FA5">
        <w:t xml:space="preserve">s choisie par le candidat, au moment de son inscription, parmi celles prévues à l’annexe du décret </w:t>
      </w:r>
      <w:r>
        <w:t xml:space="preserve"> </w:t>
      </w:r>
      <w:r w:rsidR="0073787A">
        <w:t xml:space="preserve">…   </w:t>
      </w:r>
      <w:r w:rsidRPr="00E24FA5">
        <w:t xml:space="preserve">du </w:t>
      </w:r>
      <w:r w:rsidR="0073787A">
        <w:t>…</w:t>
      </w:r>
      <w:r>
        <w:t xml:space="preserve">  </w:t>
      </w:r>
      <w:r w:rsidRPr="00E24FA5">
        <w:t>(durée : quatre heures ; coefficient 5).</w:t>
      </w:r>
    </w:p>
    <w:p w:rsidR="009D7306" w:rsidRDefault="00F6608A" w:rsidP="00BB756A">
      <w:pPr>
        <w:pStyle w:val="Corpsdetexte"/>
        <w:jc w:val="both"/>
      </w:pPr>
      <w:r w:rsidRPr="00E24FA5">
        <w:t>L’épreuve d’admission se compose d’un entretien portant sur l’expérience professionnelle, les connaissances et les aptitudes du candidat. Cet entretien consiste, en un premier temps, en un exposé du candidat sur son expérience professionnelle. L’entretien vise ensuite à apprécier sa capacité à analyser son environnement professionnel ainsi que son aptitude à résoudre les problèmes techniques ou d’encadrement les plus fréquemment rencontrés par un ingénieur (durée totale de l’entretien : quarante minutes, dont dix minutes au plus d’exposé ; coefficient 5). </w:t>
      </w:r>
    </w:p>
    <w:p w:rsidR="00F6608A" w:rsidRPr="00E24FA5" w:rsidRDefault="00F6608A" w:rsidP="002E6DCD">
      <w:pPr>
        <w:pStyle w:val="SNArticle"/>
      </w:pPr>
      <w:r w:rsidRPr="00E24FA5">
        <w:t xml:space="preserve">Article </w:t>
      </w:r>
      <w:r>
        <w:t>2</w:t>
      </w:r>
    </w:p>
    <w:p w:rsidR="00F6608A" w:rsidRPr="00E24FA5" w:rsidRDefault="00F6608A" w:rsidP="00EA60EC">
      <w:pPr>
        <w:pStyle w:val="Corpsdetexte"/>
        <w:jc w:val="both"/>
      </w:pPr>
      <w:r w:rsidRPr="00E24FA5">
        <w:t xml:space="preserve">L’examen professionnel prévu au 2° de l’article 8 du décret du </w:t>
      </w:r>
      <w:r w:rsidR="0073787A">
        <w:t>….</w:t>
      </w:r>
      <w:r w:rsidRPr="00E24FA5">
        <w:t xml:space="preserve"> </w:t>
      </w:r>
      <w:proofErr w:type="gramStart"/>
      <w:r w:rsidRPr="00E24FA5">
        <w:t>susvisé</w:t>
      </w:r>
      <w:proofErr w:type="gramEnd"/>
      <w:r w:rsidRPr="00E24FA5">
        <w:t xml:space="preserve"> se compose d’un entretien portant sur l’expérience professionnelle, les connaissances et les aptitudes du candidat.</w:t>
      </w:r>
    </w:p>
    <w:p w:rsidR="00F6608A" w:rsidRDefault="00F6608A" w:rsidP="00EA60EC">
      <w:pPr>
        <w:pStyle w:val="Corpsdetexte"/>
        <w:jc w:val="both"/>
      </w:pPr>
      <w:r w:rsidRPr="00E24FA5">
        <w:t xml:space="preserve">Cet entretien consiste, en un premier temps, en un exposé du candidat sur son expérience professionnelle. L’entretien vise ensuite à apprécier sa capacité à analyser son environnement professionnel ainsi que son aptitude à résoudre les problèmes techniques ou d’encadrement </w:t>
      </w:r>
      <w:r w:rsidRPr="00E24FA5">
        <w:lastRenderedPageBreak/>
        <w:t>les plus fréquemment rencontrés par un ingénieur (durée totale de l’entretien : quarante minutes, dont dix minutes au plus d’exposé).</w:t>
      </w:r>
    </w:p>
    <w:p w:rsidR="00F6608A" w:rsidRPr="00E24FA5" w:rsidRDefault="00F6608A" w:rsidP="00E75A32">
      <w:pPr>
        <w:pStyle w:val="SNArticle"/>
      </w:pPr>
      <w:r w:rsidRPr="00E24FA5">
        <w:t xml:space="preserve">Article </w:t>
      </w:r>
      <w:r>
        <w:t>3</w:t>
      </w:r>
    </w:p>
    <w:p w:rsidR="00F6608A" w:rsidRPr="00E24FA5" w:rsidRDefault="00F6608A" w:rsidP="00E75A32">
      <w:pPr>
        <w:pStyle w:val="Corpsdetexte"/>
        <w:jc w:val="both"/>
      </w:pPr>
      <w:r w:rsidRPr="00E24FA5">
        <w:t>Chaque session d’examen professionnel fait l’objet d’un arrêté d’ouverture, qui précise la date de clôture des inscriptions, la date et le lieu des épreuves et l’adresse à laquelle les candidatures doivent être déposées. </w:t>
      </w:r>
    </w:p>
    <w:p w:rsidR="0051008E" w:rsidRPr="009A2390" w:rsidRDefault="00F6608A" w:rsidP="009A2390">
      <w:pPr>
        <w:pStyle w:val="Corpsdetexte"/>
        <w:jc w:val="both"/>
      </w:pPr>
      <w:r w:rsidRPr="00E24FA5">
        <w:t>L’arrêté d’ouverture est affiché jusqu’à la date limite de clôture des inscriptions dans les locaux de l’autorité qui organise l’examen</w:t>
      </w:r>
      <w:r w:rsidR="0051008E">
        <w:t xml:space="preserve">. </w:t>
      </w:r>
      <w:r w:rsidR="0051008E" w:rsidRPr="00CB09B1">
        <w:t>Il est également publié par voie élect</w:t>
      </w:r>
      <w:r w:rsidR="00500542">
        <w:t>ronique sur le site internet de</w:t>
      </w:r>
      <w:r w:rsidR="0051008E" w:rsidRPr="00CB09B1">
        <w:t xml:space="preserve"> </w:t>
      </w:r>
      <w:r w:rsidR="00500542">
        <w:t>l’autorité organisatrice</w:t>
      </w:r>
      <w:r w:rsidR="0051008E" w:rsidRPr="00CB09B1">
        <w:t>.</w:t>
      </w:r>
      <w:r w:rsidR="0051008E" w:rsidRPr="009A2390">
        <w:t xml:space="preserve"> </w:t>
      </w:r>
    </w:p>
    <w:p w:rsidR="00F6608A" w:rsidRPr="00E24FA5" w:rsidRDefault="00F6608A" w:rsidP="00E75A32">
      <w:pPr>
        <w:pStyle w:val="SNArticle"/>
      </w:pPr>
      <w:r w:rsidRPr="00E24FA5">
        <w:t xml:space="preserve">Article </w:t>
      </w:r>
      <w:r>
        <w:t>4</w:t>
      </w:r>
    </w:p>
    <w:p w:rsidR="00F6608A" w:rsidRDefault="00F6608A" w:rsidP="00E75A32">
      <w:pPr>
        <w:pStyle w:val="Corpsdetexte"/>
        <w:jc w:val="both"/>
      </w:pPr>
      <w:r w:rsidRPr="00E24FA5">
        <w:t xml:space="preserve">Les membres du jury sont nommés par arrêté du président du centre de gestion organisateur. Ils sont choisis, à l’exception des membres mentionnés à l’article 42 de la loi du 26 janvier 1984 susvisée, sur une liste établie chaque année ou mise à jour en tant que de besoin par le centre de gestion organisateur. Celui-ci procède au recueil des propositions des collectivités non affiliées sur des noms pouvant figurer sur cette liste. </w:t>
      </w:r>
    </w:p>
    <w:p w:rsidR="00F6608A" w:rsidRPr="00E24FA5" w:rsidRDefault="00F6608A" w:rsidP="00E75A32">
      <w:pPr>
        <w:pStyle w:val="Corpsdetexte"/>
        <w:jc w:val="both"/>
      </w:pPr>
      <w:r w:rsidRPr="00E24FA5">
        <w:t xml:space="preserve">Le représentant du Centre national de la fonction publique territoriale, membre du jury en application de l’article 42 de la loi du 26 janvier 1984 susvisée, est désigné au titre de l’un des trois collèges mentionnés à l’article </w:t>
      </w:r>
      <w:r w:rsidR="001F4317">
        <w:t>5</w:t>
      </w:r>
      <w:r w:rsidRPr="00E24FA5">
        <w:t>. </w:t>
      </w:r>
    </w:p>
    <w:p w:rsidR="00F6608A" w:rsidRPr="00E24FA5" w:rsidRDefault="00F6608A" w:rsidP="00E75A32">
      <w:pPr>
        <w:pStyle w:val="SNArticle"/>
      </w:pPr>
      <w:r w:rsidRPr="00E24FA5">
        <w:t xml:space="preserve">Article </w:t>
      </w:r>
      <w:r>
        <w:t>5</w:t>
      </w:r>
    </w:p>
    <w:p w:rsidR="00F6608A" w:rsidRPr="009A2390" w:rsidRDefault="00F6608A" w:rsidP="009A2390">
      <w:pPr>
        <w:pStyle w:val="Corpsdetexte"/>
        <w:jc w:val="both"/>
      </w:pPr>
      <w:r w:rsidRPr="009A2390">
        <w:t>Le jury comprend au moins : </w:t>
      </w:r>
    </w:p>
    <w:p w:rsidR="00427DA2" w:rsidRPr="009A2390" w:rsidRDefault="00F6608A" w:rsidP="009A2390">
      <w:pPr>
        <w:pStyle w:val="Corpsdetexte"/>
        <w:numPr>
          <w:ilvl w:val="0"/>
          <w:numId w:val="2"/>
        </w:numPr>
        <w:jc w:val="both"/>
      </w:pPr>
      <w:r w:rsidRPr="009A2390">
        <w:t xml:space="preserve">Deux fonctionnaires territoriaux de catégorie A dont un fonctionnaire du grade d’ingénieur principal </w:t>
      </w:r>
      <w:r w:rsidR="000B647B">
        <w:t xml:space="preserve">ou d’ingénieur hors classe </w:t>
      </w:r>
      <w:r w:rsidRPr="009A2390">
        <w:t>et un fonctionnaire du cadre d’emplois correspondant désigné dans les conditions prévus à l’article 1</w:t>
      </w:r>
      <w:r w:rsidR="00F11376" w:rsidRPr="009A2390">
        <w:t>7</w:t>
      </w:r>
      <w:r w:rsidRPr="009A2390">
        <w:t xml:space="preserve"> du décret du </w:t>
      </w:r>
      <w:r w:rsidR="00F11376" w:rsidRPr="009A2390">
        <w:t>5 juillet 2013</w:t>
      </w:r>
      <w:r w:rsidRPr="009A2390">
        <w:t xml:space="preserve"> susvisé ; </w:t>
      </w:r>
    </w:p>
    <w:p w:rsidR="00427DA2" w:rsidRPr="009A2390" w:rsidRDefault="00F6608A" w:rsidP="009A2390">
      <w:pPr>
        <w:pStyle w:val="Corpsdetexte"/>
        <w:numPr>
          <w:ilvl w:val="0"/>
          <w:numId w:val="2"/>
        </w:numPr>
        <w:jc w:val="both"/>
      </w:pPr>
      <w:r w:rsidRPr="009A2390">
        <w:t>Deux personnalités qualifiées ; </w:t>
      </w:r>
    </w:p>
    <w:p w:rsidR="00F6608A" w:rsidRPr="009A2390" w:rsidRDefault="00F6608A" w:rsidP="009A2390">
      <w:pPr>
        <w:pStyle w:val="Corpsdetexte"/>
        <w:numPr>
          <w:ilvl w:val="0"/>
          <w:numId w:val="2"/>
        </w:numPr>
        <w:jc w:val="both"/>
      </w:pPr>
      <w:r w:rsidRPr="009A2390">
        <w:t>Deux élus locaux.  </w:t>
      </w:r>
    </w:p>
    <w:p w:rsidR="00F6608A" w:rsidRPr="009A2390" w:rsidRDefault="00F6608A" w:rsidP="009A2390">
      <w:pPr>
        <w:pStyle w:val="Corpsdetexte"/>
        <w:jc w:val="both"/>
      </w:pPr>
      <w:r w:rsidRPr="009A2390">
        <w:t>L’arrêté de nomination des membres du jury désigne, parmi les membres du jury, son président ainsi que le remplaçant de ce dernier pour le cas où il serait dans l’impossibilité d’accomplir sa mission. </w:t>
      </w:r>
    </w:p>
    <w:p w:rsidR="00F6608A" w:rsidRPr="009A2390" w:rsidRDefault="00F6608A" w:rsidP="009A2390">
      <w:pPr>
        <w:pStyle w:val="Corpsdetexte"/>
        <w:jc w:val="both"/>
      </w:pPr>
      <w:r w:rsidRPr="009A2390">
        <w:t>Le jury peut se constituer en groupes d’examinateurs, compte tenu notamment du nombre des candidats, en vue de la correction de chacune des épreuves, dans les conditions fixées par l’article 44 de la loi du 26 janvier 1984 susvisée.</w:t>
      </w:r>
    </w:p>
    <w:p w:rsidR="009B54B2" w:rsidRPr="009A2390" w:rsidRDefault="00F6608A" w:rsidP="009A2390">
      <w:pPr>
        <w:pStyle w:val="Corpsdetexte"/>
        <w:jc w:val="both"/>
      </w:pPr>
      <w:r w:rsidRPr="009A2390">
        <w:t>Des correcteurs peuvent être désignés par arrêté de l’autorité territoriale compétente pour participer à la correction des épreuves, sous l’autorité du jury.</w:t>
      </w:r>
    </w:p>
    <w:p w:rsidR="000020EB" w:rsidRDefault="000020EB" w:rsidP="00E75A32">
      <w:pPr>
        <w:pStyle w:val="SNArticle"/>
      </w:pPr>
    </w:p>
    <w:p w:rsidR="00862EC6" w:rsidRDefault="00862EC6" w:rsidP="00862EC6">
      <w:pPr>
        <w:pStyle w:val="Corpsdetexte"/>
      </w:pPr>
    </w:p>
    <w:p w:rsidR="00862EC6" w:rsidRPr="00862EC6" w:rsidRDefault="00862EC6" w:rsidP="00862EC6">
      <w:pPr>
        <w:pStyle w:val="Corpsdetexte"/>
      </w:pPr>
    </w:p>
    <w:p w:rsidR="000020EB" w:rsidRDefault="000020EB" w:rsidP="00E75A32">
      <w:pPr>
        <w:pStyle w:val="SNArticle"/>
      </w:pPr>
    </w:p>
    <w:p w:rsidR="00F6608A" w:rsidRPr="00E24FA5" w:rsidRDefault="00F6608A" w:rsidP="00E75A32">
      <w:pPr>
        <w:pStyle w:val="SNArticle"/>
      </w:pPr>
      <w:r w:rsidRPr="00E24FA5">
        <w:lastRenderedPageBreak/>
        <w:t xml:space="preserve">Article </w:t>
      </w:r>
      <w:r>
        <w:t>6</w:t>
      </w:r>
    </w:p>
    <w:p w:rsidR="00862EC6" w:rsidRDefault="00862EC6" w:rsidP="00E75A32">
      <w:pPr>
        <w:pStyle w:val="Corpsdetexte"/>
        <w:jc w:val="both"/>
      </w:pPr>
      <w:r w:rsidRPr="009A2390">
        <w:t>Les épreuves écrites sont anonymes et font l’objet d’une double correction.</w:t>
      </w:r>
    </w:p>
    <w:p w:rsidR="00F6608A" w:rsidRPr="0052674E" w:rsidRDefault="00F6608A" w:rsidP="00E75A32">
      <w:pPr>
        <w:pStyle w:val="Corpsdetexte"/>
        <w:jc w:val="both"/>
      </w:pPr>
      <w:r w:rsidRPr="0052674E">
        <w:t>Il est attribué à chaque épreuve une note de 0 à 20. Chaque note est multipliée par le coefficient correspondant.</w:t>
      </w:r>
    </w:p>
    <w:p w:rsidR="00F6608A" w:rsidRPr="0052674E" w:rsidRDefault="009D7306" w:rsidP="00E75A32">
      <w:pPr>
        <w:pStyle w:val="Corpsdetexte"/>
        <w:jc w:val="both"/>
      </w:pPr>
      <w:r w:rsidRPr="0052674E">
        <w:t>Toute note inférieure à 5 sur 20 à l’une des épreuves obligatoires d’admissibilité ou d’admission entraîne l’élimination du candidat.</w:t>
      </w:r>
      <w:r w:rsidR="00F6608A" w:rsidRPr="0052674E">
        <w:t>  </w:t>
      </w:r>
    </w:p>
    <w:p w:rsidR="00F6608A" w:rsidRPr="0052674E" w:rsidRDefault="009D7306" w:rsidP="00E75A32">
      <w:pPr>
        <w:pStyle w:val="Corpsdetexte"/>
        <w:jc w:val="both"/>
      </w:pPr>
      <w:r w:rsidRPr="0052674E">
        <w:t>Un candidat ne peut être admis si la moyenne de ses notes aux épreuves est inférieure à 10 sur 20 après application des coefficients correspondants.</w:t>
      </w:r>
    </w:p>
    <w:p w:rsidR="00F6608A" w:rsidRPr="00E75A32" w:rsidRDefault="00F6608A" w:rsidP="00E75A32">
      <w:pPr>
        <w:pStyle w:val="Corpsdetexte"/>
        <w:jc w:val="both"/>
      </w:pPr>
      <w:r w:rsidRPr="0052674E">
        <w:t>A l’issue des épreuves, le jury arrête, par ordre alphabétique, la liste des candidats admis à l’examen.</w:t>
      </w:r>
      <w:r w:rsidRPr="00E75A32">
        <w:t>  </w:t>
      </w:r>
    </w:p>
    <w:p w:rsidR="00F6608A" w:rsidRPr="009D7306" w:rsidRDefault="00F6608A" w:rsidP="00E75A32">
      <w:pPr>
        <w:pStyle w:val="Corpsdetexte"/>
        <w:jc w:val="both"/>
      </w:pPr>
      <w:r w:rsidRPr="009D7306">
        <w:t>En cas de partage égal des voix, la voix du président est prépondérante.  </w:t>
      </w:r>
    </w:p>
    <w:p w:rsidR="00F6608A" w:rsidRPr="00E24FA5" w:rsidRDefault="00F6608A" w:rsidP="00E75A32">
      <w:pPr>
        <w:pStyle w:val="Corpsdetexte"/>
        <w:jc w:val="both"/>
      </w:pPr>
      <w:r w:rsidRPr="009D7306">
        <w:t>Le président du jury transmet la liste</w:t>
      </w:r>
      <w:r w:rsidRPr="00E24FA5">
        <w:t xml:space="preserve"> mentionnée ci-dessus à l’autorité organisatrice de l’examen avec un compte rendu de l’ensemble des opérations.  </w:t>
      </w:r>
    </w:p>
    <w:p w:rsidR="000020EB" w:rsidRDefault="000020EB" w:rsidP="00E75A32">
      <w:pPr>
        <w:pStyle w:val="SNArticle"/>
      </w:pPr>
    </w:p>
    <w:p w:rsidR="00F6608A" w:rsidRPr="00E24FA5" w:rsidRDefault="00F6608A" w:rsidP="00E75A32">
      <w:pPr>
        <w:pStyle w:val="SNArticle"/>
      </w:pPr>
      <w:r w:rsidRPr="00E24FA5">
        <w:t xml:space="preserve">Article </w:t>
      </w:r>
      <w:r>
        <w:t>7</w:t>
      </w:r>
    </w:p>
    <w:p w:rsidR="00F6608A" w:rsidRPr="00E24FA5" w:rsidRDefault="00F6608A" w:rsidP="002B6B8C">
      <w:pPr>
        <w:widowControl w:val="0"/>
        <w:autoSpaceDE w:val="0"/>
        <w:autoSpaceDN w:val="0"/>
        <w:adjustRightInd w:val="0"/>
        <w:jc w:val="both"/>
      </w:pPr>
      <w:r w:rsidRPr="00E24FA5">
        <w:t>Le décret</w:t>
      </w:r>
      <w:r w:rsidRPr="00E24FA5">
        <w:rPr>
          <w:rStyle w:val="lev"/>
          <w:b w:val="0"/>
        </w:rPr>
        <w:t xml:space="preserve"> n°2004-1014 du 22 septembre 2004 portant modification de certaines dispositions relatives au recrutement des ingénieurs territoriaux est abrogé.</w:t>
      </w:r>
      <w:r w:rsidRPr="00E24FA5">
        <w:t> </w:t>
      </w:r>
    </w:p>
    <w:p w:rsidR="000020EB" w:rsidRDefault="00F6608A" w:rsidP="00F6608A">
      <w:pPr>
        <w:pStyle w:val="SNArticle"/>
      </w:pPr>
      <w:r w:rsidRPr="00E24FA5">
        <w:t>  </w:t>
      </w:r>
    </w:p>
    <w:p w:rsidR="00F6608A" w:rsidRPr="00E24FA5" w:rsidRDefault="00F6608A" w:rsidP="00F6608A">
      <w:pPr>
        <w:pStyle w:val="SNArticle"/>
      </w:pPr>
      <w:r w:rsidRPr="00E24FA5">
        <w:t xml:space="preserve">Article </w:t>
      </w:r>
      <w:r>
        <w:t>8</w:t>
      </w:r>
    </w:p>
    <w:p w:rsidR="00B97AE0" w:rsidRPr="00B97AE0" w:rsidRDefault="00B97AE0" w:rsidP="00F6608A">
      <w:pPr>
        <w:widowControl w:val="0"/>
        <w:autoSpaceDE w:val="0"/>
        <w:autoSpaceDN w:val="0"/>
        <w:adjustRightInd w:val="0"/>
        <w:jc w:val="both"/>
      </w:pPr>
      <w:r>
        <w:t>L</w:t>
      </w:r>
      <w:r w:rsidRPr="00B97AE0">
        <w:t>es dispositions du présent décret entrent en vigueur à la date de publication des arrêtés autorisant l'ouverture des examens professionnels organisés à compter de l'année 2016.</w:t>
      </w:r>
    </w:p>
    <w:p w:rsidR="00B97AE0" w:rsidRDefault="00B97AE0" w:rsidP="00F6608A">
      <w:pPr>
        <w:widowControl w:val="0"/>
        <w:autoSpaceDE w:val="0"/>
        <w:autoSpaceDN w:val="0"/>
        <w:adjustRightInd w:val="0"/>
        <w:jc w:val="both"/>
      </w:pPr>
    </w:p>
    <w:p w:rsidR="000020EB" w:rsidRDefault="000020EB" w:rsidP="00B97AE0">
      <w:pPr>
        <w:widowControl w:val="0"/>
        <w:autoSpaceDE w:val="0"/>
        <w:autoSpaceDN w:val="0"/>
        <w:adjustRightInd w:val="0"/>
        <w:jc w:val="center"/>
        <w:rPr>
          <w:b/>
        </w:rPr>
      </w:pPr>
    </w:p>
    <w:p w:rsidR="00B97AE0" w:rsidRPr="00B97AE0" w:rsidRDefault="00B97AE0" w:rsidP="00B97AE0">
      <w:pPr>
        <w:widowControl w:val="0"/>
        <w:autoSpaceDE w:val="0"/>
        <w:autoSpaceDN w:val="0"/>
        <w:adjustRightInd w:val="0"/>
        <w:jc w:val="center"/>
        <w:rPr>
          <w:b/>
        </w:rPr>
      </w:pPr>
      <w:r w:rsidRPr="00B97AE0">
        <w:rPr>
          <w:b/>
        </w:rPr>
        <w:t>Article 9</w:t>
      </w:r>
    </w:p>
    <w:p w:rsidR="00B97AE0" w:rsidRDefault="00B97AE0" w:rsidP="00F6608A">
      <w:pPr>
        <w:widowControl w:val="0"/>
        <w:autoSpaceDE w:val="0"/>
        <w:autoSpaceDN w:val="0"/>
        <w:adjustRightInd w:val="0"/>
        <w:jc w:val="both"/>
      </w:pPr>
    </w:p>
    <w:p w:rsidR="00F6608A" w:rsidRPr="00E24FA5" w:rsidRDefault="00F6608A" w:rsidP="00F6608A">
      <w:pPr>
        <w:widowControl w:val="0"/>
        <w:autoSpaceDE w:val="0"/>
        <w:autoSpaceDN w:val="0"/>
        <w:adjustRightInd w:val="0"/>
        <w:jc w:val="both"/>
      </w:pPr>
      <w:r w:rsidRPr="00E24FA5">
        <w:t>Le ministre de l’intérieur</w:t>
      </w:r>
      <w:r w:rsidR="009761D2">
        <w:t xml:space="preserve"> et la ministre de la décentralisation et de la fonction publique</w:t>
      </w:r>
      <w:r w:rsidRPr="00E24FA5">
        <w:t xml:space="preserve"> sont chargés, chacun en ce qui le concerne, de l'exécution du présent décret, qui sera publié au </w:t>
      </w:r>
      <w:r w:rsidRPr="00E24FA5">
        <w:rPr>
          <w:i/>
        </w:rPr>
        <w:t>Journal officiel</w:t>
      </w:r>
      <w:r w:rsidRPr="00E24FA5">
        <w:t xml:space="preserve"> de la République</w:t>
      </w:r>
      <w:r w:rsidR="00DE3C1E">
        <w:t>.</w:t>
      </w:r>
    </w:p>
    <w:p w:rsidR="00F6608A" w:rsidRPr="00E24FA5" w:rsidRDefault="00F6608A" w:rsidP="00F6608A">
      <w:pPr>
        <w:widowControl w:val="0"/>
        <w:autoSpaceDE w:val="0"/>
        <w:autoSpaceDN w:val="0"/>
        <w:adjustRightInd w:val="0"/>
      </w:pPr>
    </w:p>
    <w:p w:rsidR="009D4B15" w:rsidRDefault="009D4B15" w:rsidP="00F6608A"/>
    <w:p w:rsidR="00F6608A" w:rsidRPr="00E24FA5" w:rsidRDefault="00F6608A" w:rsidP="00F6608A">
      <w:r w:rsidRPr="00E24FA5">
        <w:t>Fait à Paris, le</w:t>
      </w:r>
    </w:p>
    <w:p w:rsidR="00F6608A" w:rsidRPr="00E24FA5" w:rsidRDefault="00F6608A" w:rsidP="00F6608A"/>
    <w:p w:rsidR="00F6608A" w:rsidRPr="00E24FA5" w:rsidRDefault="00F6608A" w:rsidP="00F6608A"/>
    <w:p w:rsidR="00F6608A" w:rsidRDefault="00F6608A" w:rsidP="00F6608A">
      <w:r w:rsidRPr="00E24FA5">
        <w:t>Par le Premier ministre :</w:t>
      </w:r>
    </w:p>
    <w:p w:rsidR="009761D2" w:rsidRDefault="009761D2" w:rsidP="00F6608A"/>
    <w:p w:rsidR="00152E8C" w:rsidRDefault="00152E8C" w:rsidP="00152E8C">
      <w:r>
        <w:t>Manuel VALLS</w:t>
      </w:r>
    </w:p>
    <w:p w:rsidR="00F6608A" w:rsidRPr="00E24FA5" w:rsidRDefault="00F6608A" w:rsidP="00F6608A"/>
    <w:p w:rsidR="00F6608A" w:rsidRDefault="00F6608A" w:rsidP="00F6608A">
      <w:r w:rsidRPr="00E24FA5">
        <w:t>Le ministre de l’intérieur</w:t>
      </w:r>
      <w:r>
        <w:t>,</w:t>
      </w:r>
    </w:p>
    <w:p w:rsidR="0038568D" w:rsidRDefault="0038568D" w:rsidP="00F6608A"/>
    <w:p w:rsidR="00C85643" w:rsidRPr="00E24FA5" w:rsidRDefault="00C85643" w:rsidP="00F6608A"/>
    <w:p w:rsidR="00F6608A" w:rsidRPr="00E24FA5" w:rsidRDefault="00C85643" w:rsidP="00F6608A">
      <w:r>
        <w:t>Bernard CAZENEUVE</w:t>
      </w:r>
    </w:p>
    <w:p w:rsidR="00F6608A" w:rsidRPr="00E24FA5" w:rsidRDefault="00F6608A" w:rsidP="00F6608A"/>
    <w:p w:rsidR="00F6608A" w:rsidRPr="00E24FA5" w:rsidRDefault="00F6608A" w:rsidP="00F6608A">
      <w:pPr>
        <w:ind w:left="5245"/>
      </w:pPr>
      <w:r>
        <w:lastRenderedPageBreak/>
        <w:t xml:space="preserve">La </w:t>
      </w:r>
      <w:r w:rsidR="003B3B65">
        <w:t>m</w:t>
      </w:r>
      <w:r>
        <w:t xml:space="preserve">inistre de la décentralisation et de la fonction publique </w:t>
      </w:r>
    </w:p>
    <w:p w:rsidR="00F6608A" w:rsidRPr="00E24FA5" w:rsidRDefault="00F6608A" w:rsidP="00F6608A">
      <w:pPr>
        <w:ind w:left="5245"/>
      </w:pPr>
    </w:p>
    <w:p w:rsidR="00F6608A" w:rsidRDefault="00F6608A" w:rsidP="00F6608A">
      <w:pPr>
        <w:ind w:left="5245"/>
      </w:pPr>
    </w:p>
    <w:p w:rsidR="0038568D" w:rsidRPr="00E24FA5" w:rsidRDefault="0038568D" w:rsidP="00F6608A">
      <w:pPr>
        <w:ind w:left="5245"/>
      </w:pPr>
    </w:p>
    <w:p w:rsidR="00CD5E9C" w:rsidRDefault="00F6608A">
      <w:pPr>
        <w:ind w:left="5245"/>
      </w:pPr>
      <w:r>
        <w:t>Marylise LEBRANCHU</w:t>
      </w:r>
    </w:p>
    <w:sectPr w:rsidR="00CD5E9C" w:rsidSect="008F2C0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3A" w:rsidRDefault="0053233A" w:rsidP="0073787A">
      <w:r>
        <w:separator/>
      </w:r>
    </w:p>
  </w:endnote>
  <w:endnote w:type="continuationSeparator" w:id="0">
    <w:p w:rsidR="0053233A" w:rsidRDefault="0053233A" w:rsidP="0073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824"/>
      <w:docPartObj>
        <w:docPartGallery w:val="Page Numbers (Bottom of Page)"/>
        <w:docPartUnique/>
      </w:docPartObj>
    </w:sdtPr>
    <w:sdtContent>
      <w:p w:rsidR="008F31BF" w:rsidRDefault="00607CD8">
        <w:pPr>
          <w:pStyle w:val="Pieddepage"/>
          <w:jc w:val="center"/>
        </w:pPr>
        <w:r w:rsidRPr="008F31BF">
          <w:rPr>
            <w:sz w:val="18"/>
            <w:szCs w:val="18"/>
          </w:rPr>
          <w:fldChar w:fldCharType="begin"/>
        </w:r>
        <w:r w:rsidR="008F31BF" w:rsidRPr="008F31BF">
          <w:rPr>
            <w:sz w:val="18"/>
            <w:szCs w:val="18"/>
          </w:rPr>
          <w:instrText xml:space="preserve"> PAGE   \* MERGEFORMAT </w:instrText>
        </w:r>
        <w:r w:rsidRPr="008F31BF">
          <w:rPr>
            <w:sz w:val="18"/>
            <w:szCs w:val="18"/>
          </w:rPr>
          <w:fldChar w:fldCharType="separate"/>
        </w:r>
        <w:r w:rsidR="00FC24B5">
          <w:rPr>
            <w:noProof/>
            <w:sz w:val="18"/>
            <w:szCs w:val="18"/>
          </w:rPr>
          <w:t>1</w:t>
        </w:r>
        <w:r w:rsidRPr="008F31BF">
          <w:rPr>
            <w:sz w:val="18"/>
            <w:szCs w:val="18"/>
          </w:rPr>
          <w:fldChar w:fldCharType="end"/>
        </w:r>
      </w:p>
    </w:sdtContent>
  </w:sdt>
  <w:p w:rsidR="008F31BF" w:rsidRDefault="008F31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3A" w:rsidRDefault="0053233A" w:rsidP="0073787A">
      <w:r>
        <w:separator/>
      </w:r>
    </w:p>
  </w:footnote>
  <w:footnote w:type="continuationSeparator" w:id="0">
    <w:p w:rsidR="0053233A" w:rsidRDefault="0053233A" w:rsidP="00737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B83"/>
    <w:multiLevelType w:val="hybridMultilevel"/>
    <w:tmpl w:val="A2DE8698"/>
    <w:lvl w:ilvl="0" w:tplc="388EE9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EC0414"/>
    <w:multiLevelType w:val="hybridMultilevel"/>
    <w:tmpl w:val="BC1C0066"/>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F6608A"/>
    <w:rsid w:val="00001229"/>
    <w:rsid w:val="000020EB"/>
    <w:rsid w:val="00056B8F"/>
    <w:rsid w:val="000B647B"/>
    <w:rsid w:val="000C760D"/>
    <w:rsid w:val="001070D9"/>
    <w:rsid w:val="00123B33"/>
    <w:rsid w:val="00152E8C"/>
    <w:rsid w:val="001746A1"/>
    <w:rsid w:val="00187BCC"/>
    <w:rsid w:val="001C3DF5"/>
    <w:rsid w:val="001F3C10"/>
    <w:rsid w:val="001F4317"/>
    <w:rsid w:val="001F5821"/>
    <w:rsid w:val="00227604"/>
    <w:rsid w:val="002418A5"/>
    <w:rsid w:val="00291B71"/>
    <w:rsid w:val="002A0EB5"/>
    <w:rsid w:val="002A4521"/>
    <w:rsid w:val="002A625C"/>
    <w:rsid w:val="002A736A"/>
    <w:rsid w:val="002B44E4"/>
    <w:rsid w:val="002B61AF"/>
    <w:rsid w:val="002B6B8C"/>
    <w:rsid w:val="002E6DCD"/>
    <w:rsid w:val="00305D36"/>
    <w:rsid w:val="00335277"/>
    <w:rsid w:val="0038568D"/>
    <w:rsid w:val="00394AC6"/>
    <w:rsid w:val="003B3B65"/>
    <w:rsid w:val="00427C2B"/>
    <w:rsid w:val="00427DA2"/>
    <w:rsid w:val="004364E5"/>
    <w:rsid w:val="004400D4"/>
    <w:rsid w:val="00465DAD"/>
    <w:rsid w:val="00476497"/>
    <w:rsid w:val="004922CA"/>
    <w:rsid w:val="004A1C7B"/>
    <w:rsid w:val="004B7EEB"/>
    <w:rsid w:val="004E593A"/>
    <w:rsid w:val="005002AC"/>
    <w:rsid w:val="00500542"/>
    <w:rsid w:val="0051008E"/>
    <w:rsid w:val="0052674E"/>
    <w:rsid w:val="0053233A"/>
    <w:rsid w:val="00553CFB"/>
    <w:rsid w:val="00577344"/>
    <w:rsid w:val="00587CCC"/>
    <w:rsid w:val="0059239C"/>
    <w:rsid w:val="005A0D21"/>
    <w:rsid w:val="005B6D92"/>
    <w:rsid w:val="005C7730"/>
    <w:rsid w:val="005E550B"/>
    <w:rsid w:val="005E704C"/>
    <w:rsid w:val="005F71D9"/>
    <w:rsid w:val="00607CD8"/>
    <w:rsid w:val="00627739"/>
    <w:rsid w:val="006307FA"/>
    <w:rsid w:val="00632245"/>
    <w:rsid w:val="006351C6"/>
    <w:rsid w:val="00636061"/>
    <w:rsid w:val="006711E5"/>
    <w:rsid w:val="00697236"/>
    <w:rsid w:val="006C2BC7"/>
    <w:rsid w:val="006E15F4"/>
    <w:rsid w:val="006E6098"/>
    <w:rsid w:val="00706C95"/>
    <w:rsid w:val="00733C97"/>
    <w:rsid w:val="0073787A"/>
    <w:rsid w:val="00752C94"/>
    <w:rsid w:val="0075798E"/>
    <w:rsid w:val="007700A6"/>
    <w:rsid w:val="007821E4"/>
    <w:rsid w:val="007A0C39"/>
    <w:rsid w:val="0085616B"/>
    <w:rsid w:val="00862EC6"/>
    <w:rsid w:val="00867B70"/>
    <w:rsid w:val="00877D9F"/>
    <w:rsid w:val="008A3656"/>
    <w:rsid w:val="008D3364"/>
    <w:rsid w:val="008E2EE8"/>
    <w:rsid w:val="008F2C0B"/>
    <w:rsid w:val="008F31BF"/>
    <w:rsid w:val="009038B0"/>
    <w:rsid w:val="00910855"/>
    <w:rsid w:val="00926866"/>
    <w:rsid w:val="00973C08"/>
    <w:rsid w:val="009761D2"/>
    <w:rsid w:val="00982C64"/>
    <w:rsid w:val="0098716B"/>
    <w:rsid w:val="009925E1"/>
    <w:rsid w:val="009A2390"/>
    <w:rsid w:val="009B54B2"/>
    <w:rsid w:val="009C1407"/>
    <w:rsid w:val="009C3FBF"/>
    <w:rsid w:val="009D4B15"/>
    <w:rsid w:val="009D7306"/>
    <w:rsid w:val="00A027E2"/>
    <w:rsid w:val="00A140D5"/>
    <w:rsid w:val="00A417CE"/>
    <w:rsid w:val="00A57714"/>
    <w:rsid w:val="00A87A7D"/>
    <w:rsid w:val="00B4350F"/>
    <w:rsid w:val="00B47491"/>
    <w:rsid w:val="00B57EB5"/>
    <w:rsid w:val="00B6584D"/>
    <w:rsid w:val="00B97AE0"/>
    <w:rsid w:val="00BB756A"/>
    <w:rsid w:val="00BB7E4B"/>
    <w:rsid w:val="00C0440F"/>
    <w:rsid w:val="00C16D73"/>
    <w:rsid w:val="00C26621"/>
    <w:rsid w:val="00C70ECA"/>
    <w:rsid w:val="00C85643"/>
    <w:rsid w:val="00CA2EEE"/>
    <w:rsid w:val="00CB09B1"/>
    <w:rsid w:val="00CC7AD1"/>
    <w:rsid w:val="00CD5E9C"/>
    <w:rsid w:val="00D82830"/>
    <w:rsid w:val="00DE2FB1"/>
    <w:rsid w:val="00DE3C1E"/>
    <w:rsid w:val="00E01385"/>
    <w:rsid w:val="00E5613F"/>
    <w:rsid w:val="00E75A32"/>
    <w:rsid w:val="00EA60EC"/>
    <w:rsid w:val="00EF765C"/>
    <w:rsid w:val="00F05EFE"/>
    <w:rsid w:val="00F11376"/>
    <w:rsid w:val="00F229C0"/>
    <w:rsid w:val="00F3298A"/>
    <w:rsid w:val="00F36785"/>
    <w:rsid w:val="00F513C5"/>
    <w:rsid w:val="00F51754"/>
    <w:rsid w:val="00F524E6"/>
    <w:rsid w:val="00F6171C"/>
    <w:rsid w:val="00F6608A"/>
    <w:rsid w:val="00F81F4C"/>
    <w:rsid w:val="00F97660"/>
    <w:rsid w:val="00FA353A"/>
    <w:rsid w:val="00FC231D"/>
    <w:rsid w:val="00FC24B5"/>
    <w:rsid w:val="00FD4682"/>
    <w:rsid w:val="00FE7135"/>
    <w:rsid w:val="00FF78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8A"/>
    <w:rPr>
      <w:sz w:val="24"/>
      <w:szCs w:val="24"/>
    </w:rPr>
  </w:style>
  <w:style w:type="paragraph" w:styleId="Titre1">
    <w:name w:val="heading 1"/>
    <w:basedOn w:val="Normal"/>
    <w:next w:val="Normal"/>
    <w:link w:val="Titre1Car"/>
    <w:autoRedefine/>
    <w:qFormat/>
    <w:rsid w:val="00A140D5"/>
    <w:pPr>
      <w:keepNext/>
      <w:spacing w:after="120"/>
      <w:jc w:val="center"/>
      <w:outlineLvl w:val="0"/>
    </w:pPr>
    <w:rPr>
      <w:b/>
      <w:kern w:val="3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40D5"/>
    <w:rPr>
      <w:b/>
      <w:kern w:val="32"/>
      <w:sz w:val="28"/>
      <w:szCs w:val="28"/>
    </w:rPr>
  </w:style>
  <w:style w:type="character" w:styleId="lev">
    <w:name w:val="Strong"/>
    <w:basedOn w:val="Policepardfaut"/>
    <w:uiPriority w:val="99"/>
    <w:qFormat/>
    <w:rsid w:val="00A140D5"/>
    <w:rPr>
      <w:b/>
      <w:bCs/>
    </w:rPr>
  </w:style>
  <w:style w:type="character" w:styleId="Accentuation">
    <w:name w:val="Emphasis"/>
    <w:basedOn w:val="Policepardfaut"/>
    <w:qFormat/>
    <w:rsid w:val="00A140D5"/>
    <w:rPr>
      <w:i/>
      <w:iCs/>
    </w:rPr>
  </w:style>
  <w:style w:type="paragraph" w:customStyle="1" w:styleId="SNNature">
    <w:name w:val="SNNature"/>
    <w:basedOn w:val="Normal"/>
    <w:autoRedefine/>
    <w:uiPriority w:val="99"/>
    <w:rsid w:val="00F6608A"/>
    <w:pPr>
      <w:widowControl w:val="0"/>
      <w:suppressLineNumbers/>
      <w:suppressAutoHyphens/>
      <w:spacing w:before="720" w:after="240"/>
      <w:jc w:val="center"/>
    </w:pPr>
    <w:rPr>
      <w:b/>
      <w:bCs/>
    </w:rPr>
  </w:style>
  <w:style w:type="paragraph" w:customStyle="1" w:styleId="SNRpublique">
    <w:name w:val="SNRépublique"/>
    <w:basedOn w:val="Normal"/>
    <w:autoRedefine/>
    <w:uiPriority w:val="99"/>
    <w:rsid w:val="00F6608A"/>
    <w:pPr>
      <w:widowControl w:val="0"/>
      <w:suppressAutoHyphens/>
      <w:jc w:val="center"/>
    </w:pPr>
    <w:rPr>
      <w:b/>
      <w:bCs/>
    </w:rPr>
  </w:style>
  <w:style w:type="paragraph" w:customStyle="1" w:styleId="SNTimbre">
    <w:name w:val="SNTimbre"/>
    <w:basedOn w:val="Normal"/>
    <w:autoRedefine/>
    <w:uiPriority w:val="99"/>
    <w:rsid w:val="00F6608A"/>
    <w:pPr>
      <w:widowControl w:val="0"/>
      <w:suppressAutoHyphens/>
      <w:snapToGrid w:val="0"/>
      <w:spacing w:before="120"/>
      <w:jc w:val="center"/>
    </w:pPr>
  </w:style>
  <w:style w:type="paragraph" w:customStyle="1" w:styleId="SNLabelNOR">
    <w:name w:val="SNLabelNOR"/>
    <w:basedOn w:val="Normal"/>
    <w:autoRedefine/>
    <w:uiPriority w:val="99"/>
    <w:rsid w:val="00F6608A"/>
    <w:pPr>
      <w:widowControl w:val="0"/>
      <w:suppressLineNumbers/>
      <w:suppressAutoHyphens/>
      <w:jc w:val="right"/>
    </w:pPr>
  </w:style>
  <w:style w:type="paragraph" w:customStyle="1" w:styleId="SNNOR">
    <w:name w:val="SNNOR"/>
    <w:basedOn w:val="Normal"/>
    <w:uiPriority w:val="99"/>
    <w:rsid w:val="00F6608A"/>
    <w:pPr>
      <w:widowControl w:val="0"/>
      <w:suppressLineNumbers/>
      <w:suppressAutoHyphens/>
      <w:snapToGrid w:val="0"/>
    </w:pPr>
    <w:rPr>
      <w:lang w:val="en-GB"/>
    </w:rPr>
  </w:style>
  <w:style w:type="paragraph" w:customStyle="1" w:styleId="SNObjet">
    <w:name w:val="SNObjet"/>
    <w:basedOn w:val="Normal"/>
    <w:next w:val="Normal"/>
    <w:autoRedefine/>
    <w:uiPriority w:val="99"/>
    <w:rsid w:val="00F6608A"/>
    <w:pPr>
      <w:widowControl w:val="0"/>
      <w:suppressLineNumbers/>
      <w:suppressAutoHyphens/>
      <w:spacing w:after="119"/>
      <w:jc w:val="center"/>
    </w:pPr>
  </w:style>
  <w:style w:type="paragraph" w:customStyle="1" w:styleId="SNRapport">
    <w:name w:val="SNRapport"/>
    <w:basedOn w:val="Normal"/>
    <w:autoRedefine/>
    <w:rsid w:val="00D82830"/>
    <w:pPr>
      <w:spacing w:before="240" w:after="120"/>
      <w:jc w:val="both"/>
    </w:pPr>
    <w:rPr>
      <w:i/>
    </w:rPr>
  </w:style>
  <w:style w:type="paragraph" w:customStyle="1" w:styleId="SNVisa">
    <w:name w:val="SNVisa"/>
    <w:basedOn w:val="Normal"/>
    <w:autoRedefine/>
    <w:uiPriority w:val="99"/>
    <w:rsid w:val="00F513C5"/>
    <w:pPr>
      <w:spacing w:before="120" w:after="120"/>
      <w:jc w:val="both"/>
    </w:pPr>
  </w:style>
  <w:style w:type="paragraph" w:customStyle="1" w:styleId="SNArticle">
    <w:name w:val="SNArticle"/>
    <w:basedOn w:val="Normal"/>
    <w:next w:val="Corpsdetexte"/>
    <w:link w:val="SNArticleCar"/>
    <w:autoRedefine/>
    <w:rsid w:val="00F6608A"/>
    <w:pPr>
      <w:spacing w:before="240" w:after="240"/>
      <w:jc w:val="center"/>
    </w:pPr>
    <w:rPr>
      <w:b/>
    </w:rPr>
  </w:style>
  <w:style w:type="character" w:styleId="Lienhypertexte">
    <w:name w:val="Hyperlink"/>
    <w:basedOn w:val="Policepardfaut"/>
    <w:uiPriority w:val="99"/>
    <w:rsid w:val="00F6608A"/>
    <w:rPr>
      <w:rFonts w:cs="Times New Roman"/>
      <w:color w:val="0000FF"/>
      <w:u w:val="single"/>
    </w:rPr>
  </w:style>
  <w:style w:type="paragraph" w:styleId="Corpsdetexte">
    <w:name w:val="Body Text"/>
    <w:basedOn w:val="Normal"/>
    <w:link w:val="CorpsdetexteCar"/>
    <w:unhideWhenUsed/>
    <w:rsid w:val="00F6608A"/>
    <w:pPr>
      <w:spacing w:after="120"/>
    </w:pPr>
  </w:style>
  <w:style w:type="character" w:customStyle="1" w:styleId="CorpsdetexteCar">
    <w:name w:val="Corps de texte Car"/>
    <w:basedOn w:val="Policepardfaut"/>
    <w:link w:val="Corpsdetexte"/>
    <w:uiPriority w:val="99"/>
    <w:semiHidden/>
    <w:rsid w:val="00F6608A"/>
    <w:rPr>
      <w:sz w:val="24"/>
      <w:szCs w:val="24"/>
    </w:rPr>
  </w:style>
  <w:style w:type="paragraph" w:styleId="En-tte">
    <w:name w:val="header"/>
    <w:basedOn w:val="Normal"/>
    <w:link w:val="En-tteCar"/>
    <w:rsid w:val="00D82830"/>
    <w:pPr>
      <w:tabs>
        <w:tab w:val="center" w:pos="4536"/>
        <w:tab w:val="right" w:pos="9072"/>
      </w:tabs>
    </w:pPr>
  </w:style>
  <w:style w:type="character" w:customStyle="1" w:styleId="En-tteCar">
    <w:name w:val="En-tête Car"/>
    <w:basedOn w:val="Policepardfaut"/>
    <w:link w:val="En-tte"/>
    <w:rsid w:val="00D82830"/>
    <w:rPr>
      <w:sz w:val="24"/>
      <w:szCs w:val="24"/>
    </w:rPr>
  </w:style>
  <w:style w:type="paragraph" w:styleId="Sansinterligne">
    <w:name w:val="No Spacing"/>
    <w:uiPriority w:val="1"/>
    <w:qFormat/>
    <w:rsid w:val="00D82830"/>
    <w:rPr>
      <w:rFonts w:asciiTheme="minorHAnsi" w:eastAsiaTheme="minorEastAsia" w:hAnsiTheme="minorHAnsi" w:cstheme="minorBidi"/>
      <w:sz w:val="22"/>
      <w:szCs w:val="22"/>
    </w:rPr>
  </w:style>
  <w:style w:type="paragraph" w:styleId="Textedebulles">
    <w:name w:val="Balloon Text"/>
    <w:basedOn w:val="Normal"/>
    <w:link w:val="TextedebullesCar"/>
    <w:uiPriority w:val="99"/>
    <w:semiHidden/>
    <w:unhideWhenUsed/>
    <w:rsid w:val="009925E1"/>
    <w:rPr>
      <w:rFonts w:ascii="Tahoma" w:hAnsi="Tahoma" w:cs="Tahoma"/>
      <w:sz w:val="16"/>
      <w:szCs w:val="16"/>
    </w:rPr>
  </w:style>
  <w:style w:type="character" w:customStyle="1" w:styleId="TextedebullesCar">
    <w:name w:val="Texte de bulles Car"/>
    <w:basedOn w:val="Policepardfaut"/>
    <w:link w:val="Textedebulles"/>
    <w:uiPriority w:val="99"/>
    <w:semiHidden/>
    <w:rsid w:val="009925E1"/>
    <w:rPr>
      <w:rFonts w:ascii="Tahoma" w:hAnsi="Tahoma" w:cs="Tahoma"/>
      <w:sz w:val="16"/>
      <w:szCs w:val="16"/>
    </w:rPr>
  </w:style>
  <w:style w:type="paragraph" w:styleId="Pieddepage">
    <w:name w:val="footer"/>
    <w:basedOn w:val="Normal"/>
    <w:link w:val="PieddepageCar"/>
    <w:uiPriority w:val="99"/>
    <w:unhideWhenUsed/>
    <w:rsid w:val="0073787A"/>
    <w:pPr>
      <w:tabs>
        <w:tab w:val="center" w:pos="4536"/>
        <w:tab w:val="right" w:pos="9072"/>
      </w:tabs>
    </w:pPr>
  </w:style>
  <w:style w:type="character" w:customStyle="1" w:styleId="PieddepageCar">
    <w:name w:val="Pied de page Car"/>
    <w:basedOn w:val="Policepardfaut"/>
    <w:link w:val="Pieddepage"/>
    <w:uiPriority w:val="99"/>
    <w:rsid w:val="0073787A"/>
    <w:rPr>
      <w:sz w:val="24"/>
      <w:szCs w:val="24"/>
    </w:rPr>
  </w:style>
  <w:style w:type="character" w:customStyle="1" w:styleId="SNArticleCar">
    <w:name w:val="SNArticle Car"/>
    <w:basedOn w:val="Policepardfaut"/>
    <w:link w:val="SNArticle"/>
    <w:rsid w:val="002E6DCD"/>
    <w:rPr>
      <w:b/>
      <w:sz w:val="24"/>
      <w:szCs w:val="24"/>
    </w:rPr>
  </w:style>
</w:styles>
</file>

<file path=word/webSettings.xml><?xml version="1.0" encoding="utf-8"?>
<w:webSettings xmlns:r="http://schemas.openxmlformats.org/officeDocument/2006/relationships" xmlns:w="http://schemas.openxmlformats.org/wordprocessingml/2006/main">
  <w:divs>
    <w:div w:id="750808175">
      <w:bodyDiv w:val="1"/>
      <w:marLeft w:val="0"/>
      <w:marRight w:val="0"/>
      <w:marTop w:val="0"/>
      <w:marBottom w:val="0"/>
      <w:divBdr>
        <w:top w:val="none" w:sz="0" w:space="0" w:color="auto"/>
        <w:left w:val="none" w:sz="0" w:space="0" w:color="auto"/>
        <w:bottom w:val="none" w:sz="0" w:space="0" w:color="auto"/>
        <w:right w:val="none" w:sz="0" w:space="0" w:color="auto"/>
      </w:divBdr>
    </w:div>
    <w:div w:id="1266419854">
      <w:bodyDiv w:val="1"/>
      <w:marLeft w:val="0"/>
      <w:marRight w:val="0"/>
      <w:marTop w:val="0"/>
      <w:marBottom w:val="0"/>
      <w:divBdr>
        <w:top w:val="none" w:sz="0" w:space="0" w:color="auto"/>
        <w:left w:val="none" w:sz="0" w:space="0" w:color="auto"/>
        <w:bottom w:val="none" w:sz="0" w:space="0" w:color="auto"/>
        <w:right w:val="none" w:sz="0" w:space="0" w:color="auto"/>
      </w:divBdr>
    </w:div>
    <w:div w:id="1429958229">
      <w:bodyDiv w:val="1"/>
      <w:marLeft w:val="0"/>
      <w:marRight w:val="0"/>
      <w:marTop w:val="0"/>
      <w:marBottom w:val="0"/>
      <w:divBdr>
        <w:top w:val="none" w:sz="0" w:space="0" w:color="auto"/>
        <w:left w:val="none" w:sz="0" w:space="0" w:color="auto"/>
        <w:bottom w:val="none" w:sz="0" w:space="0" w:color="auto"/>
        <w:right w:val="none" w:sz="0" w:space="0" w:color="auto"/>
      </w:divBdr>
    </w:div>
    <w:div w:id="17127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719A9-56E7-433E-A413-3323D347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6525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REGRAIN Jean-Christophe</cp:lastModifiedBy>
  <cp:revision>3</cp:revision>
  <cp:lastPrinted>2015-11-13T09:31:00Z</cp:lastPrinted>
  <dcterms:created xsi:type="dcterms:W3CDTF">2015-12-02T08:40:00Z</dcterms:created>
  <dcterms:modified xsi:type="dcterms:W3CDTF">2015-12-02T15:30:00Z</dcterms:modified>
</cp:coreProperties>
</file>